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9F0A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  <w:r>
        <w:rPr>
          <w:sz w:val="28"/>
          <w:szCs w:val="28"/>
        </w:rPr>
        <w:t>功能区分区表及功能要求</w:t>
      </w:r>
      <w:r>
        <w:rPr>
          <w:rFonts w:hint="eastAsia"/>
          <w:sz w:val="28"/>
          <w:szCs w:val="28"/>
        </w:rPr>
        <w:t>（电子版向联系人索取）</w:t>
      </w:r>
      <w:bookmarkStart w:id="0" w:name="_GoBack"/>
      <w:bookmarkEnd w:id="0"/>
    </w:p>
    <w:tbl>
      <w:tblPr>
        <w:tblStyle w:val="2"/>
        <w:tblW w:w="9629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00"/>
        <w:gridCol w:w="960"/>
        <w:gridCol w:w="680"/>
        <w:gridCol w:w="705"/>
        <w:gridCol w:w="708"/>
        <w:gridCol w:w="4536"/>
      </w:tblGrid>
      <w:tr w14:paraId="70A4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98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B3B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2D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17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380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F7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59BE2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设计依据</w:t>
            </w:r>
          </w:p>
        </w:tc>
      </w:tr>
      <w:tr w14:paraId="2B17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96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51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文物库房柜架及文保设备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FED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79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701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1E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1C98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文库储藏柜架是文物分类、有序存放的关键设施，其设置依据围绕文物保护的规范性、安全性和便利性展开，兼顾不同质地文物的存放需求，相关标准对其材质、结构、承重等均有明确要求。规范依据：《博物馆建筑设计规范》（JGJ 66-2015）、《文物系统博物馆风险等级和安全防护级别的规定》（GA27-2002）。包含各型柜架、囊匣等。</w:t>
            </w:r>
          </w:p>
        </w:tc>
      </w:tr>
      <w:tr w14:paraId="47AA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55E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7A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文保修复室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E95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71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6E4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73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</w:tcPr>
          <w:p w14:paraId="15B0B6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技术用房是文物库房配套的核心功能区域，主要设有清洁间、晾置间、干燥间、消毒(熏蒸、冷冻、低氧)室、书画装裱及修复用房、油画修复室、实物修复用房、实验室等组成，其设置依据围绕文物保护的技术需求和库房管理的实际需要，确保文物保护工作的有序开展。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规范依据：《博物馆建筑设计规范》（JGJ 66-2015），设备机房应远离藏品库房，面积应满足设备安装、操作和维护的需求，应采取隔音、减震、防潮措施，确保恒温恒湿系统、安防系统等库房设备正常运行”。包含范围内基础设施，工具设备。</w:t>
            </w:r>
          </w:p>
        </w:tc>
      </w:tr>
      <w:tr w14:paraId="1CC0C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95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D6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实验室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342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A2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7CCE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86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9A872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0F4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F4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23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包装室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A6A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C3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D10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EF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1C928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A5F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31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55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文物摄影室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AD8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39B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F02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EA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81631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A1B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E8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2E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登录档案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9F62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64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5F8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B5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B772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190A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18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222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设备间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DBE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25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C5D2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34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B622B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8C15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2F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39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智能监控系统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70E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32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A66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81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F93E0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对所涉库房的文物保存环境进行监测、调控系统及数据监控，具备文物管理、数据查询、报警、报表、报告、风险分析、智能数据分析与预测、安全门禁等功能，可远程维护与监控、AI交互。包含硬件和软件。</w:t>
            </w:r>
          </w:p>
        </w:tc>
      </w:tr>
    </w:tbl>
    <w:p w14:paraId="15EE5982">
      <w:pPr>
        <w:jc w:val="left"/>
        <w:rPr>
          <w:sz w:val="28"/>
          <w:szCs w:val="28"/>
        </w:rPr>
      </w:pPr>
    </w:p>
    <w:p w14:paraId="5A88E447"/>
    <w:sectPr>
      <w:pgSz w:w="11906" w:h="16838"/>
      <w:pgMar w:top="1361" w:right="1191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4F1A"/>
    <w:rsid w:val="54805287"/>
    <w:rsid w:val="658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613</Characters>
  <Lines>0</Lines>
  <Paragraphs>0</Paragraphs>
  <TotalTime>0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2026-02-11T09:07:00Z</dcterms:created>
  <dc:creator>ZYH</dc:creator>
  <cp:lastModifiedBy>豆晓宇</cp:lastModifiedBy>
  <dcterms:modified xsi:type="dcterms:W3CDTF">2026-02-11T09:09:28Z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eyJoZGlkIjoiM2RhM2JiMmQyZmFhNjU2MDg2MGQ0ZjAxMGU1MjkxMTAiLCJ1c2VySWQiOiIxNDYxNDcwNjMyIn0=</vt:lpwstr>
  </property>
  <property fmtid="{D5CDD505-2E9C-101B-9397-08002B2CF9AE}" pid="4" name="ICV">
    <vt:lpwstr>063724B58B6D4990A98BE35400D248B1_12</vt:lpwstr>
  </property>
</Properties>
</file>